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5FD7B3" w14:textId="77777777" w:rsidR="00781671" w:rsidRDefault="00781671" w:rsidP="00781671">
      <w:pPr>
        <w:spacing w:after="0" w:line="480" w:lineRule="auto"/>
        <w:jc w:val="center"/>
        <w:rPr>
          <w:rFonts w:ascii="Times New Roman" w:hAnsi="Times New Roman" w:cs="Times New Roman"/>
          <w:sz w:val="24"/>
          <w:szCs w:val="24"/>
        </w:rPr>
      </w:pPr>
    </w:p>
    <w:p w14:paraId="6E6B0935" w14:textId="77777777" w:rsidR="00781671" w:rsidRDefault="00781671" w:rsidP="00781671">
      <w:pPr>
        <w:spacing w:after="0" w:line="480" w:lineRule="auto"/>
        <w:jc w:val="center"/>
        <w:rPr>
          <w:rFonts w:ascii="Times New Roman" w:hAnsi="Times New Roman" w:cs="Times New Roman"/>
          <w:sz w:val="24"/>
          <w:szCs w:val="24"/>
        </w:rPr>
      </w:pPr>
    </w:p>
    <w:p w14:paraId="798B7690" w14:textId="77777777" w:rsidR="00781671" w:rsidRDefault="00781671" w:rsidP="00781671">
      <w:pPr>
        <w:spacing w:after="0" w:line="480" w:lineRule="auto"/>
        <w:jc w:val="center"/>
        <w:rPr>
          <w:rFonts w:ascii="Times New Roman" w:hAnsi="Times New Roman" w:cs="Times New Roman"/>
          <w:sz w:val="24"/>
          <w:szCs w:val="24"/>
        </w:rPr>
      </w:pPr>
    </w:p>
    <w:p w14:paraId="089C1464" w14:textId="77777777" w:rsidR="00781671" w:rsidRDefault="00781671" w:rsidP="00781671">
      <w:pPr>
        <w:spacing w:after="0" w:line="480" w:lineRule="auto"/>
        <w:jc w:val="center"/>
        <w:rPr>
          <w:rFonts w:ascii="Times New Roman" w:hAnsi="Times New Roman" w:cs="Times New Roman"/>
          <w:sz w:val="24"/>
          <w:szCs w:val="24"/>
        </w:rPr>
      </w:pPr>
    </w:p>
    <w:p w14:paraId="770B93F5" w14:textId="77777777" w:rsidR="00781671" w:rsidRDefault="00781671" w:rsidP="00781671">
      <w:pPr>
        <w:spacing w:after="0" w:line="480" w:lineRule="auto"/>
        <w:jc w:val="center"/>
        <w:rPr>
          <w:rFonts w:ascii="Times New Roman" w:hAnsi="Times New Roman" w:cs="Times New Roman"/>
          <w:sz w:val="24"/>
          <w:szCs w:val="24"/>
        </w:rPr>
      </w:pPr>
    </w:p>
    <w:p w14:paraId="0BBE0218" w14:textId="77777777" w:rsidR="00781671" w:rsidRDefault="00781671" w:rsidP="00781671">
      <w:pPr>
        <w:spacing w:after="0" w:line="480" w:lineRule="auto"/>
        <w:jc w:val="center"/>
        <w:rPr>
          <w:rFonts w:ascii="Times New Roman" w:hAnsi="Times New Roman" w:cs="Times New Roman"/>
          <w:sz w:val="24"/>
          <w:szCs w:val="24"/>
        </w:rPr>
      </w:pPr>
    </w:p>
    <w:p w14:paraId="58FFDD30" w14:textId="77777777" w:rsidR="00781671" w:rsidRDefault="00781671" w:rsidP="00781671">
      <w:pPr>
        <w:spacing w:after="0" w:line="480" w:lineRule="auto"/>
        <w:jc w:val="center"/>
        <w:rPr>
          <w:rFonts w:ascii="Times New Roman" w:hAnsi="Times New Roman" w:cs="Times New Roman"/>
          <w:sz w:val="24"/>
          <w:szCs w:val="24"/>
        </w:rPr>
      </w:pPr>
    </w:p>
    <w:p w14:paraId="17A6FB98" w14:textId="77777777" w:rsidR="00781671" w:rsidRDefault="00781671" w:rsidP="00781671">
      <w:pPr>
        <w:spacing w:after="0" w:line="480" w:lineRule="auto"/>
        <w:jc w:val="center"/>
        <w:rPr>
          <w:rFonts w:ascii="Times New Roman" w:hAnsi="Times New Roman" w:cs="Times New Roman"/>
          <w:sz w:val="24"/>
          <w:szCs w:val="24"/>
        </w:rPr>
      </w:pPr>
    </w:p>
    <w:p w14:paraId="5C73A87F" w14:textId="6AD56595" w:rsidR="00781671" w:rsidRDefault="00A060BA" w:rsidP="00781671">
      <w:pPr>
        <w:spacing w:after="0" w:line="480" w:lineRule="auto"/>
        <w:jc w:val="center"/>
        <w:rPr>
          <w:rFonts w:ascii="Times New Roman" w:hAnsi="Times New Roman" w:cs="Times New Roman"/>
          <w:sz w:val="24"/>
          <w:szCs w:val="24"/>
        </w:rPr>
      </w:pPr>
      <w:r w:rsidRPr="000C4095">
        <w:rPr>
          <w:rFonts w:ascii="Times New Roman" w:hAnsi="Times New Roman" w:cs="Times New Roman"/>
          <w:sz w:val="24"/>
          <w:szCs w:val="24"/>
        </w:rPr>
        <w:t>Telomeres and Teloyears</w:t>
      </w:r>
    </w:p>
    <w:p w14:paraId="2C66C3C6" w14:textId="77777777" w:rsidR="00781671" w:rsidRDefault="000C4095" w:rsidP="0078167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CEC0D75" w14:textId="7C0EB06F" w:rsidR="00781671" w:rsidRDefault="000C4095" w:rsidP="0078167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781671">
        <w:rPr>
          <w:rFonts w:ascii="Times New Roman" w:hAnsi="Times New Roman" w:cs="Times New Roman"/>
          <w:sz w:val="24"/>
          <w:szCs w:val="24"/>
        </w:rPr>
        <w:t>s</w:t>
      </w:r>
    </w:p>
    <w:p w14:paraId="24CCD326" w14:textId="77777777" w:rsidR="00781671" w:rsidRDefault="00781671" w:rsidP="0078167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FE33190" w14:textId="12857456" w:rsidR="000C4095" w:rsidRDefault="000C4095" w:rsidP="00781671">
      <w:pPr>
        <w:spacing w:after="0" w:line="480" w:lineRule="auto"/>
        <w:jc w:val="center"/>
        <w:rPr>
          <w:rFonts w:ascii="Times New Roman" w:hAnsi="Times New Roman" w:cs="Times New Roman"/>
          <w:sz w:val="24"/>
          <w:szCs w:val="24"/>
        </w:rPr>
      </w:pPr>
      <w:r w:rsidRPr="000C4095">
        <w:rPr>
          <w:rFonts w:ascii="Times New Roman" w:hAnsi="Times New Roman" w:cs="Times New Roman"/>
          <w:sz w:val="24"/>
          <w:szCs w:val="24"/>
        </w:rPr>
        <w:lastRenderedPageBreak/>
        <w:t>Telomeres and Teloyears</w:t>
      </w:r>
    </w:p>
    <w:p w14:paraId="59F12FD6" w14:textId="77777777" w:rsidR="000C4095" w:rsidRPr="000C4095" w:rsidRDefault="000C4095" w:rsidP="000C4095">
      <w:pPr>
        <w:spacing w:after="0" w:line="480" w:lineRule="auto"/>
        <w:jc w:val="center"/>
        <w:rPr>
          <w:rFonts w:ascii="Times New Roman" w:hAnsi="Times New Roman" w:cs="Times New Roman"/>
          <w:b/>
          <w:sz w:val="24"/>
          <w:szCs w:val="24"/>
        </w:rPr>
      </w:pPr>
      <w:r w:rsidRPr="000C4095">
        <w:rPr>
          <w:rFonts w:ascii="Times New Roman" w:hAnsi="Times New Roman" w:cs="Times New Roman"/>
          <w:b/>
          <w:sz w:val="24"/>
          <w:szCs w:val="24"/>
        </w:rPr>
        <w:t>Teloyears Estimates Biological Age</w:t>
      </w:r>
    </w:p>
    <w:p w14:paraId="14C50C5F" w14:textId="77777777" w:rsidR="000C4095" w:rsidRDefault="000C4095" w:rsidP="000C4095">
      <w:pPr>
        <w:spacing w:after="0" w:line="480" w:lineRule="auto"/>
        <w:ind w:firstLine="720"/>
        <w:rPr>
          <w:rFonts w:ascii="Times New Roman" w:hAnsi="Times New Roman" w:cs="Times New Roman"/>
          <w:sz w:val="24"/>
          <w:szCs w:val="24"/>
        </w:rPr>
      </w:pPr>
      <w:r w:rsidRPr="000C4095">
        <w:rPr>
          <w:rFonts w:ascii="Times New Roman" w:hAnsi="Times New Roman" w:cs="Times New Roman"/>
          <w:sz w:val="24"/>
          <w:szCs w:val="24"/>
        </w:rPr>
        <w:t xml:space="preserve">The search for reliable tools or ways to biologically determine the age has been ongoing for many years. Until recently, the search has been unsuccessful. However, advancement and development in the molecular biological studies have enhanced the potential ways to identify the biological age predictors. Teloyears can help one determine his or her biological age. Telomeres, which are repetitive DNA sequences, help the teloyears by shortening every time the cells divide. Telomere length is considered the popular marker of biological age. According to Teloyears (2018) website, it is the actionable DNA health test that enables one to keep track of his or her cellular age based on their telomere length. </w:t>
      </w:r>
    </w:p>
    <w:p w14:paraId="66785401" w14:textId="77777777" w:rsidR="000C4095" w:rsidRPr="000C4095" w:rsidRDefault="000C4095" w:rsidP="000C4095">
      <w:pPr>
        <w:spacing w:after="0" w:line="480" w:lineRule="auto"/>
        <w:jc w:val="center"/>
        <w:rPr>
          <w:rFonts w:ascii="Times New Roman" w:hAnsi="Times New Roman" w:cs="Times New Roman"/>
          <w:b/>
          <w:sz w:val="24"/>
          <w:szCs w:val="24"/>
        </w:rPr>
      </w:pPr>
      <w:r w:rsidRPr="000C4095">
        <w:rPr>
          <w:rFonts w:ascii="Times New Roman" w:hAnsi="Times New Roman" w:cs="Times New Roman"/>
          <w:b/>
          <w:sz w:val="24"/>
          <w:szCs w:val="24"/>
        </w:rPr>
        <w:t>Teloyears’ help to Members of Society</w:t>
      </w:r>
    </w:p>
    <w:p w14:paraId="48D788F1" w14:textId="77777777" w:rsidR="00A41F1B" w:rsidRDefault="000C4095" w:rsidP="00A41F1B">
      <w:pPr>
        <w:spacing w:after="0" w:line="480" w:lineRule="auto"/>
        <w:ind w:firstLine="720"/>
        <w:rPr>
          <w:rFonts w:ascii="Times New Roman" w:hAnsi="Times New Roman" w:cs="Times New Roman"/>
          <w:sz w:val="24"/>
          <w:szCs w:val="24"/>
        </w:rPr>
      </w:pPr>
      <w:r w:rsidRPr="000C4095">
        <w:rPr>
          <w:rFonts w:ascii="Times New Roman" w:hAnsi="Times New Roman" w:cs="Times New Roman"/>
          <w:sz w:val="24"/>
          <w:szCs w:val="24"/>
        </w:rPr>
        <w:t xml:space="preserve">Teloyears services have transformed the biological study and health sector. People or members of society who chose to purchase the teloyears service can benefit from its advantages. Telomeres protect the human genetic information during cellular division. This is important and beneficial to the human mortality because for the body to heal and function effectively, the cells must divide. The division of cells helps in producing the new cells that replace the old ones or those that have worn-out. Therefore, telomeres enable the human cells to divide without getting damaged or scrambled genetic information (Teloyears, 2018). Teloyears services can help members of societies yield significant discoveries related to the human mortality. Also, these services can help provide valuable information that can be used to improve the quality of medical treatment and discoveries for critical diseases such as cancer. Shay Wright Lab (2018) explains how teloyears services can help advance medical treatment quality, especially discovering a cure for cancer disease. Cancer cells are malignant cells that multiply until they </w:t>
      </w:r>
      <w:r w:rsidRPr="000C4095">
        <w:rPr>
          <w:rFonts w:ascii="Times New Roman" w:hAnsi="Times New Roman" w:cs="Times New Roman"/>
          <w:sz w:val="24"/>
          <w:szCs w:val="24"/>
        </w:rPr>
        <w:lastRenderedPageBreak/>
        <w:t>become uncontrollable due to tumor growth. Reducing the spread or multiplication can help reduce the spread of cancer in other tissues. As a result, preventing the function of telomerase can help change the cancer cells from immortal to mortal; thus, reducing cancer conditions (Shay Wright Lab, 2018).</w:t>
      </w:r>
    </w:p>
    <w:p w14:paraId="36309584" w14:textId="77777777" w:rsidR="00A41F1B" w:rsidRDefault="00A41F1B" w:rsidP="00A41F1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E6F94F1" w14:textId="09484FF8" w:rsidR="00A77383" w:rsidRPr="000C4095" w:rsidRDefault="00A77383" w:rsidP="00A41F1B">
      <w:pPr>
        <w:spacing w:after="0" w:line="480" w:lineRule="auto"/>
        <w:jc w:val="center"/>
        <w:rPr>
          <w:rFonts w:ascii="Times New Roman" w:hAnsi="Times New Roman" w:cs="Times New Roman"/>
          <w:sz w:val="24"/>
          <w:szCs w:val="24"/>
        </w:rPr>
      </w:pPr>
      <w:bookmarkStart w:id="0" w:name="_GoBack"/>
      <w:bookmarkEnd w:id="0"/>
      <w:r w:rsidRPr="000C4095">
        <w:rPr>
          <w:rFonts w:ascii="Times New Roman" w:hAnsi="Times New Roman" w:cs="Times New Roman"/>
          <w:sz w:val="24"/>
          <w:szCs w:val="24"/>
        </w:rPr>
        <w:lastRenderedPageBreak/>
        <w:t>References</w:t>
      </w:r>
    </w:p>
    <w:p w14:paraId="19B1D5D8" w14:textId="232C56E0" w:rsidR="00A77383" w:rsidRPr="000C4095" w:rsidRDefault="00A77383" w:rsidP="000C4095">
      <w:pPr>
        <w:spacing w:after="0" w:line="480" w:lineRule="auto"/>
        <w:ind w:left="720" w:hanging="720"/>
        <w:rPr>
          <w:rFonts w:ascii="Times New Roman" w:hAnsi="Times New Roman" w:cs="Times New Roman"/>
          <w:sz w:val="24"/>
          <w:szCs w:val="24"/>
        </w:rPr>
      </w:pPr>
      <w:r w:rsidRPr="000C4095">
        <w:rPr>
          <w:rFonts w:ascii="Times New Roman" w:hAnsi="Times New Roman" w:cs="Times New Roman"/>
          <w:sz w:val="24"/>
          <w:szCs w:val="24"/>
        </w:rPr>
        <w:t xml:space="preserve">Shay Wright Lab. (2018). “Facts about Telomeres and Telomerase.” </w:t>
      </w:r>
      <w:r w:rsidRPr="000C4095">
        <w:rPr>
          <w:rFonts w:ascii="Times New Roman" w:hAnsi="Times New Roman" w:cs="Times New Roman"/>
          <w:i/>
          <w:sz w:val="24"/>
          <w:szCs w:val="24"/>
        </w:rPr>
        <w:t xml:space="preserve">The University of Texas, </w:t>
      </w:r>
      <w:r w:rsidR="00C54FEE" w:rsidRPr="000C4095">
        <w:rPr>
          <w:rFonts w:ascii="Times New Roman" w:hAnsi="Times New Roman" w:cs="Times New Roman"/>
          <w:i/>
          <w:sz w:val="24"/>
          <w:szCs w:val="24"/>
        </w:rPr>
        <w:t>Southwestern</w:t>
      </w:r>
      <w:r w:rsidRPr="000C4095">
        <w:rPr>
          <w:rFonts w:ascii="Times New Roman" w:hAnsi="Times New Roman" w:cs="Times New Roman"/>
          <w:i/>
          <w:sz w:val="24"/>
          <w:szCs w:val="24"/>
        </w:rPr>
        <w:t xml:space="preserve"> Medical Center Research Labs</w:t>
      </w:r>
      <w:r w:rsidRPr="000C4095">
        <w:rPr>
          <w:rFonts w:ascii="Times New Roman" w:hAnsi="Times New Roman" w:cs="Times New Roman"/>
          <w:sz w:val="24"/>
          <w:szCs w:val="24"/>
        </w:rPr>
        <w:t>. Retrieved from https://www.utsouthwestern.edu/labs/shay-wright/research/facts-about-telomeres-telomerase.html</w:t>
      </w:r>
    </w:p>
    <w:p w14:paraId="56656F59" w14:textId="77777777" w:rsidR="00C657DD" w:rsidRPr="000C4095" w:rsidRDefault="00A77383" w:rsidP="000C4095">
      <w:pPr>
        <w:spacing w:after="0" w:line="480" w:lineRule="auto"/>
        <w:ind w:left="720" w:hanging="720"/>
        <w:rPr>
          <w:rFonts w:ascii="Times New Roman" w:hAnsi="Times New Roman" w:cs="Times New Roman"/>
          <w:sz w:val="24"/>
          <w:szCs w:val="24"/>
        </w:rPr>
      </w:pPr>
      <w:r w:rsidRPr="000C4095">
        <w:rPr>
          <w:rFonts w:ascii="Times New Roman" w:hAnsi="Times New Roman" w:cs="Times New Roman"/>
          <w:sz w:val="24"/>
          <w:szCs w:val="24"/>
        </w:rPr>
        <w:t xml:space="preserve">Teloyears. (2018). “The DNA test to help you stay younger longer: Now with Advanced Ancestry.” </w:t>
      </w:r>
      <w:r w:rsidRPr="000C4095">
        <w:rPr>
          <w:rFonts w:ascii="Times New Roman" w:hAnsi="Times New Roman" w:cs="Times New Roman"/>
          <w:i/>
          <w:sz w:val="24"/>
          <w:szCs w:val="24"/>
        </w:rPr>
        <w:t>Teloyears.</w:t>
      </w:r>
      <w:r w:rsidRPr="000C4095">
        <w:rPr>
          <w:rFonts w:ascii="Times New Roman" w:hAnsi="Times New Roman" w:cs="Times New Roman"/>
          <w:sz w:val="24"/>
          <w:szCs w:val="24"/>
        </w:rPr>
        <w:t xml:space="preserve"> Retrieved from  </w:t>
      </w:r>
      <w:hyperlink r:id="rId6" w:history="1">
        <w:r w:rsidRPr="000C4095">
          <w:rPr>
            <w:rStyle w:val="Hyperlink"/>
            <w:rFonts w:ascii="Times New Roman" w:hAnsi="Times New Roman" w:cs="Times New Roman"/>
            <w:sz w:val="24"/>
            <w:szCs w:val="24"/>
          </w:rPr>
          <w:t>https://www.teloyears.com/home/</w:t>
        </w:r>
      </w:hyperlink>
    </w:p>
    <w:p w14:paraId="0C6D85CC" w14:textId="77777777" w:rsidR="00A77383" w:rsidRPr="000C4095" w:rsidRDefault="00A77383" w:rsidP="000C4095">
      <w:pPr>
        <w:spacing w:after="0" w:line="480" w:lineRule="auto"/>
        <w:ind w:left="720" w:hanging="720"/>
        <w:rPr>
          <w:rFonts w:ascii="Times New Roman" w:hAnsi="Times New Roman" w:cs="Times New Roman"/>
          <w:sz w:val="24"/>
          <w:szCs w:val="24"/>
        </w:rPr>
      </w:pPr>
    </w:p>
    <w:sectPr w:rsidR="00A77383" w:rsidRPr="000C4095" w:rsidSect="000C40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A43B10" w14:textId="77777777" w:rsidR="00CD0350" w:rsidRDefault="00CD0350" w:rsidP="000C4095">
      <w:pPr>
        <w:spacing w:after="0" w:line="240" w:lineRule="auto"/>
      </w:pPr>
      <w:r>
        <w:separator/>
      </w:r>
    </w:p>
  </w:endnote>
  <w:endnote w:type="continuationSeparator" w:id="0">
    <w:p w14:paraId="706072CF" w14:textId="77777777" w:rsidR="00CD0350" w:rsidRDefault="00CD0350" w:rsidP="000C4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2F9B55" w14:textId="77777777" w:rsidR="00CD0350" w:rsidRDefault="00CD0350" w:rsidP="000C4095">
      <w:pPr>
        <w:spacing w:after="0" w:line="240" w:lineRule="auto"/>
      </w:pPr>
      <w:r>
        <w:separator/>
      </w:r>
    </w:p>
  </w:footnote>
  <w:footnote w:type="continuationSeparator" w:id="0">
    <w:p w14:paraId="233A6708" w14:textId="77777777" w:rsidR="00CD0350" w:rsidRDefault="00CD0350" w:rsidP="000C4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A75CC" w14:textId="1ADB713A" w:rsidR="000C4095" w:rsidRPr="000C4095" w:rsidRDefault="000C4095" w:rsidP="0067273B">
    <w:pPr>
      <w:pStyle w:val="Header"/>
      <w:jc w:val="right"/>
      <w:rPr>
        <w:rFonts w:ascii="Times New Roman" w:hAnsi="Times New Roman" w:cs="Times New Roman"/>
        <w:sz w:val="24"/>
        <w:szCs w:val="24"/>
      </w:rPr>
    </w:pPr>
    <w:r w:rsidRPr="000C4095">
      <w:rPr>
        <w:rFonts w:ascii="Times New Roman" w:hAnsi="Times New Roman" w:cs="Times New Roman"/>
        <w:sz w:val="24"/>
        <w:szCs w:val="24"/>
      </w:rPr>
      <w:t>TELOYEARS AND TELOMERES</w:t>
    </w:r>
    <w:r w:rsidRPr="000C4095">
      <w:rPr>
        <w:rFonts w:ascii="Times New Roman" w:hAnsi="Times New Roman" w:cs="Times New Roman"/>
        <w:sz w:val="24"/>
        <w:szCs w:val="24"/>
      </w:rPr>
      <w:tab/>
    </w:r>
    <w:r w:rsidRPr="000C4095">
      <w:rPr>
        <w:rFonts w:ascii="Times New Roman" w:hAnsi="Times New Roman" w:cs="Times New Roman"/>
        <w:sz w:val="24"/>
        <w:szCs w:val="24"/>
      </w:rPr>
      <w:tab/>
    </w:r>
    <w:r w:rsidRPr="000C4095">
      <w:rPr>
        <w:rFonts w:ascii="Times New Roman" w:hAnsi="Times New Roman" w:cs="Times New Roman"/>
        <w:sz w:val="24"/>
        <w:szCs w:val="24"/>
      </w:rPr>
      <w:fldChar w:fldCharType="begin"/>
    </w:r>
    <w:r w:rsidRPr="000C4095">
      <w:rPr>
        <w:rFonts w:ascii="Times New Roman" w:hAnsi="Times New Roman" w:cs="Times New Roman"/>
        <w:sz w:val="24"/>
        <w:szCs w:val="24"/>
      </w:rPr>
      <w:instrText xml:space="preserve"> PAGE   \* MERGEFORMAT </w:instrText>
    </w:r>
    <w:r w:rsidRPr="000C4095">
      <w:rPr>
        <w:rFonts w:ascii="Times New Roman" w:hAnsi="Times New Roman" w:cs="Times New Roman"/>
        <w:sz w:val="24"/>
        <w:szCs w:val="24"/>
      </w:rPr>
      <w:fldChar w:fldCharType="separate"/>
    </w:r>
    <w:r>
      <w:rPr>
        <w:rFonts w:ascii="Times New Roman" w:hAnsi="Times New Roman" w:cs="Times New Roman"/>
        <w:noProof/>
        <w:sz w:val="24"/>
        <w:szCs w:val="24"/>
      </w:rPr>
      <w:t>2</w:t>
    </w:r>
    <w:r w:rsidRPr="000C4095">
      <w:rPr>
        <w:rFonts w:ascii="Times New Roman" w:hAnsi="Times New Roman" w:cs="Times New Roman"/>
        <w:noProof/>
        <w:sz w:val="24"/>
        <w:szCs w:val="24"/>
      </w:rPr>
      <w:fldChar w:fldCharType="end"/>
    </w:r>
  </w:p>
  <w:p w14:paraId="1B36071A" w14:textId="77777777" w:rsidR="000C4095" w:rsidRDefault="000C40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665A82" w14:textId="70A47FFD" w:rsidR="000C4095" w:rsidRPr="000C4095" w:rsidRDefault="000C4095" w:rsidP="006769CA">
    <w:pPr>
      <w:pStyle w:val="Header"/>
      <w:jc w:val="right"/>
      <w:rPr>
        <w:rFonts w:ascii="Times New Roman" w:hAnsi="Times New Roman" w:cs="Times New Roman"/>
        <w:sz w:val="24"/>
        <w:szCs w:val="24"/>
      </w:rPr>
    </w:pPr>
    <w:r w:rsidRPr="000C4095">
      <w:rPr>
        <w:rFonts w:ascii="Times New Roman" w:hAnsi="Times New Roman" w:cs="Times New Roman"/>
        <w:sz w:val="24"/>
        <w:szCs w:val="24"/>
      </w:rPr>
      <w:t>Running head: TELOYEARS AND TELOMERES</w:t>
    </w:r>
    <w:r w:rsidRPr="000C4095">
      <w:rPr>
        <w:rFonts w:ascii="Times New Roman" w:hAnsi="Times New Roman" w:cs="Times New Roman"/>
        <w:sz w:val="24"/>
        <w:szCs w:val="24"/>
      </w:rPr>
      <w:tab/>
    </w:r>
    <w:r w:rsidRPr="000C4095">
      <w:rPr>
        <w:rFonts w:ascii="Times New Roman" w:hAnsi="Times New Roman" w:cs="Times New Roman"/>
        <w:sz w:val="24"/>
        <w:szCs w:val="24"/>
      </w:rPr>
      <w:fldChar w:fldCharType="begin"/>
    </w:r>
    <w:r w:rsidRPr="000C4095">
      <w:rPr>
        <w:rFonts w:ascii="Times New Roman" w:hAnsi="Times New Roman" w:cs="Times New Roman"/>
        <w:sz w:val="24"/>
        <w:szCs w:val="24"/>
      </w:rPr>
      <w:instrText xml:space="preserve"> PAGE   \* MERGEFORMAT </w:instrText>
    </w:r>
    <w:r w:rsidRPr="000C4095">
      <w:rPr>
        <w:rFonts w:ascii="Times New Roman" w:hAnsi="Times New Roman" w:cs="Times New Roman"/>
        <w:sz w:val="24"/>
        <w:szCs w:val="24"/>
      </w:rPr>
      <w:fldChar w:fldCharType="separate"/>
    </w:r>
    <w:r>
      <w:rPr>
        <w:rFonts w:ascii="Times New Roman" w:hAnsi="Times New Roman" w:cs="Times New Roman"/>
        <w:noProof/>
        <w:sz w:val="24"/>
        <w:szCs w:val="24"/>
      </w:rPr>
      <w:t>1</w:t>
    </w:r>
    <w:r w:rsidRPr="000C409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60BA"/>
    <w:rsid w:val="000C4095"/>
    <w:rsid w:val="002F6540"/>
    <w:rsid w:val="0067273B"/>
    <w:rsid w:val="006769CA"/>
    <w:rsid w:val="00721018"/>
    <w:rsid w:val="00781671"/>
    <w:rsid w:val="009554C4"/>
    <w:rsid w:val="00A060BA"/>
    <w:rsid w:val="00A41F1B"/>
    <w:rsid w:val="00A77383"/>
    <w:rsid w:val="00C54FEE"/>
    <w:rsid w:val="00C657DD"/>
    <w:rsid w:val="00CD0350"/>
    <w:rsid w:val="00FB0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68E76"/>
  <w15:docId w15:val="{FF173029-0FB1-4BEB-A16A-6109BDFDD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7383"/>
    <w:rPr>
      <w:color w:val="0000FF" w:themeColor="hyperlink"/>
      <w:u w:val="single"/>
    </w:rPr>
  </w:style>
  <w:style w:type="paragraph" w:styleId="Header">
    <w:name w:val="header"/>
    <w:basedOn w:val="Normal"/>
    <w:link w:val="HeaderChar"/>
    <w:uiPriority w:val="99"/>
    <w:unhideWhenUsed/>
    <w:rsid w:val="000C4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095"/>
  </w:style>
  <w:style w:type="paragraph" w:styleId="Footer">
    <w:name w:val="footer"/>
    <w:basedOn w:val="Normal"/>
    <w:link w:val="FooterChar"/>
    <w:uiPriority w:val="99"/>
    <w:unhideWhenUsed/>
    <w:rsid w:val="000C40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loyears.com/hom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2018-08-16T06:08:00Z</dcterms:created>
  <dcterms:modified xsi:type="dcterms:W3CDTF">2018-08-16T11:35:00Z</dcterms:modified>
</cp:coreProperties>
</file>